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1E6EB8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1E6EB8">
        <w:rPr>
          <w:rStyle w:val="a7"/>
          <w:color w:val="000000" w:themeColor="text1"/>
          <w:sz w:val="32"/>
          <w:szCs w:val="32"/>
          <w:lang w:val="ru-RU"/>
        </w:rPr>
        <w:t>Вкусный символ Петербурга – корюшка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0550FA">
        <w:rPr>
          <w:rStyle w:val="a7"/>
          <w:color w:val="000000" w:themeColor="text1"/>
          <w:sz w:val="32"/>
          <w:szCs w:val="32"/>
          <w:lang w:val="ru-RU"/>
        </w:rPr>
        <w:t>3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1B2AF7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05181B" w:rsidRPr="0006510D" w:rsidRDefault="00985EEE" w:rsidP="0006510D">
      <w:pPr>
        <w:jc w:val="center"/>
        <w:rPr>
          <w:bCs/>
          <w:shd w:val="clear" w:color="auto" w:fill="FFFFFF"/>
          <w:lang w:val="ru-RU"/>
        </w:rPr>
      </w:pPr>
      <w:r w:rsidRPr="00985EEE">
        <w:rPr>
          <w:color w:val="000000" w:themeColor="text1"/>
          <w:sz w:val="22"/>
          <w:szCs w:val="22"/>
          <w:shd w:val="clear" w:color="auto" w:fill="FFFFFF"/>
          <w:lang w:val="ru-RU"/>
        </w:rPr>
        <w:t>Санкт-Петербург – Старая и Новая Ладога – фестиваль "Корюшка идет!" – Стрельна – винная дегустация в погребе Константиновского дворца - Санкт-Петербург</w:t>
      </w:r>
      <w:bookmarkStart w:id="0" w:name="_GoBack"/>
      <w:bookmarkEnd w:id="0"/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1E6EB8">
        <w:rPr>
          <w:rStyle w:val="a7"/>
          <w:b w:val="0"/>
          <w:color w:val="000000" w:themeColor="text1"/>
          <w:sz w:val="22"/>
          <w:szCs w:val="22"/>
          <w:lang w:val="ru-RU"/>
        </w:rPr>
        <w:t>16.05.2025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332BB6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32BB6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332BB6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332BB6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32BB6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332BB6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332BB6">
        <w:rPr>
          <w:b/>
          <w:color w:val="000000" w:themeColor="text1"/>
          <w:sz w:val="22"/>
          <w:szCs w:val="22"/>
          <w:lang w:val="ru-RU"/>
        </w:rPr>
        <w:tab/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Прибытие в Санкт-Петербург.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Самостоятельный заезд в гостиницу. Вещи сдаются в камеру хранения гостиницы.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 Встреча туристов на Исаакиевской площади 6.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 Пешеходная экскурсия «Поставщики Двора его Императорского Величества». 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Получить знак отличия и стать Поставщиком Двора его Императорского Величества было мечтой любого добросовестного производителя конца XIX – начала XX века. Это было не так просто, и многие годами добивались этого титула. Вас ждет увлекательная история становления самых знаменитых торговых и промышленных фамилий и истории их предприятий в России: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Абрикосовы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Кузнецовы, Фаберже, Зингер, Смирнов и т.д. И каждый из них не только поддерживал качество товаров на высоком уровне, но и применял новые для своего времени технологии производства и сбыта товаров. Особое внимание уделим династии купцов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Елисеевых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которые с конца XIX века являлись поставщиками императорского двора. «Братья Елисеевы» торговали винами, фруктами, гастрономией, кондитерскими и табачными изделиями. Херес и мадера были предметом особой гордости их торгового дома.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12:30 Экскурсия во дворец Елисеевых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Интересно, что во времена А. С. Пушкина в этом здании располагался самый популярный столичный ресторан –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«Талон»,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который соответствовал последним требованиям парижской моды. А сегодня вы увидите восстановленные интерьеры дворца, которые можно назвать энциклопедией модной отделки петербургских домов рубежа XIX-XX веков. Вас ждут парадная лестница, по которой поднимались три поколения семьи Елисеевых, залы парадной анфилады, музыкальная гостиная и другие интерьеры. По замыслу С. П. Елисеева они были оформлены в различных стилях: ренессанс, барокко, рококо, французский ампир, модерн. В их оформлении участвовали самые талантливые мастера-декораторы своего времени, известные по всей Европе. Их изящество и богатство расскажет о повседневной жизни купцов Елисеевых.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Продолжим знакомство с этой династией в знаменитом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магазин купцов Елисеевых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который по сей день сочетает в себе многогранную концепцию — это не только гастроном, но также рестораны, театр и парадная гостиная для торжественных приемов.</w:t>
      </w:r>
      <w:proofErr w:type="gram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Время для самостоятельного осмотра магазина.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 14:00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 завершение экскурсии вас ждёт небольшой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гастрономический сюрприз – фирменный десерт «Яйцо Фаберже»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, который готовят только здесь. Кафе музея – это место, где ювелирное искусство становится незабываемым и вкусным. Его эклектичный дизайн с авторскими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принтами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Такаси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Мураками, Марка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Куинна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 других современных художников гармонично дополняет классические интерьеры дворца, перенося вас из прошлого в наши дни.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15:00 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Окончаниепрограммывцентре</w:t>
      </w:r>
      <w:proofErr w:type="spell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города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в пешеходной доступности от отелей. Ближайшие станции метро – «Гостиный двор», «Невский пр.», «Маяковская». Самостоятельный проезд до вокзала или аэропорта.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в музей ювелирного искусства Фаберже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расположенный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в 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Шуваловском</w:t>
      </w:r>
      <w:proofErr w:type="spell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дворце.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 Следуя принципу великого мастера, за скромными фасадами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Шуваловского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Дополнительно по желанию за доп. плату: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Экскурсия по рекам и каналам Санкт-Петербурга. Прогулка на теплоходе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- это отличная возможность отвлечься от забот, получить море положительных эмоций и полюбоваться городом с нового ракурса!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  <w:t>Во второй половине дня рекомендуем посетить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особые гастрономические пространства — Василеостровский рынок или Новую Голландию. </w:t>
      </w:r>
      <w:proofErr w:type="gram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Василеостровский рынок – одна из интереснейших гастрономических точек Петербурга, где можно найти всё: от французских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круассанов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до морских ежей, и попробовать блюда грузинской, тайской, дагестанской и других кухонь мира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.</w:t>
      </w:r>
      <w:proofErr w:type="gram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 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На рукотворном острове Новая Голландия вас ждут такие модные места, как рестораны COCOCOUTURE и </w:t>
      </w:r>
      <w:proofErr w:type="spellStart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Kuznyahouse</w:t>
      </w:r>
      <w:proofErr w:type="spellEnd"/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</w:t>
      </w:r>
    </w:p>
    <w:p w:rsidR="001E6EB8" w:rsidRPr="001E6EB8" w:rsidRDefault="001E6EB8" w:rsidP="001E6EB8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lastRenderedPageBreak/>
        <w:br/>
        <w:t>Также рекомендуем совершить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прогулку по одной из «ресторанных» улиц города: улице Рубинштейна, улице Некрасова или улице Жуковского</w:t>
      </w:r>
      <w:r w:rsidRPr="001E6EB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где почти в каждом доме вас ждут гастрономические и винные бары, кальянные и классические пабы с весёлыми вечеринками, джазовыми концертами и караоке. Вы наверняка встретите здесь компании петербуржцев и гостей города, прогуливающиеся от одного заведения к другому. </w:t>
      </w:r>
    </w:p>
    <w:p w:rsidR="00433E6E" w:rsidRPr="00332BB6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332BB6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32BB6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332BB6">
        <w:rPr>
          <w:b/>
          <w:color w:val="000000" w:themeColor="text1"/>
          <w:sz w:val="22"/>
          <w:szCs w:val="22"/>
          <w:lang w:val="ru-RU"/>
        </w:rPr>
        <w:t>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Завтрак в гостинице. Отъезд от базовых гостиниц. 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07:30 Отъезд от гостиницы «Театральная» (встреча в холле «Театральной),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«Азимут».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07:40 Встреча с гидом на Площади Островского 6 (ориентир Александринский театр)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для гостей из гостиниц «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Изззи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у Гостиного», «Достоевский».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08:00 Отъезд от гостиницы «Москва»,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«Атриум».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Автобусная экскурсия в Старую Ладогу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– первую столицу Древней Руси, куда в 862 г. был призван на княжение варяг Рюрик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.(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переезд 130 км.)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10:30 Обзорная экскурсия по 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Староладожской</w:t>
      </w:r>
      <w:proofErr w:type="spell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крепости XII-XVI вв. с посещением Успенского и Никольского монастырей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Вас ждёт погружение во времена Древней Руси, когда Старую Ладогу ещё называли по-скандинавски 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Альдейгья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а её жители были в основном ремесленниками и лоцманами. Их дела шли довольно успешно, поскольку по реке Волхов проходили великие водные пути «</w:t>
      </w:r>
      <w:proofErr w:type="gram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из</w:t>
      </w:r>
      <w:proofErr w:type="gram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варяг в греки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 и «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из варяг в арабы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». Это был город кузнецов и ювелиров, кожевенников и гончаров, стеклодувов и резчиков по дереву. Для их защиты и обороны северо-западных земель была возведена мощная крепость, не раз принимавшая участие в боевых действиях. В Ладогу был приглашён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князь Рюрик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а при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князе Олеге Вещем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здесь была построена каменная крепость. Об истории этой твердыни вы узнаете во время экскурсии. 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14:30 Фестиваль «Корюшка идёт!»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По легенде, именно император назвал корюшку 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царь-рыбой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Свободное время на фестивале. 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В ресторанной зоне вы сможете отведать не только корюшку, но и ряпушку, щуку, леща, карпа, судака, форель, осетра, 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клариевого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сома, кету, миногу, хариуса, налима, сельдь...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Или приобрести их в «Рыбацкой деревне» и ярмарке фермеров. Вас ждут мастер-классы по приготовлению блюд из корюшки, состязания любителей рыбной ловли и ярмарка ремёсел с сувенирами ручной работы. Ощущение праздника подарит музыкальное шоу с выступлениями творческих коллективов и историческими театрализованными представлениями.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20:30 Переезд в Санкт-Петербург (130 км.).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Возвращение в Санкт-Петербург к 22:00. Трансфер по базовым гостиницам.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BA277C" w:rsidRPr="00332BB6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332BB6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332BB6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332BB6">
        <w:rPr>
          <w:b/>
          <w:color w:val="000000" w:themeColor="text1"/>
          <w:sz w:val="22"/>
          <w:szCs w:val="22"/>
          <w:lang w:val="ru-RU"/>
        </w:rPr>
        <w:t>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 в гостинице. Освобождение номеров, выезд с вещами.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Встреча с гидом в холле базовой гостиницы.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08:45 Отъезд от гостиницы «Москва»,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«Атриум». 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09:00 Встреча с гидом на Площади Островского 6 (ориентир Александринский театр)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для гостей из гостиниц «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Изззи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у Гостиного», «Достоевский».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09:15 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Отъездот</w:t>
      </w:r>
      <w:proofErr w:type="spell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гостиницы «Театральная» (встреча в холле «Театральной),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 том числе для гостей из гостиницы «Азимут».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Автобусная экскурсия в Стрельну.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Ни для кого не секрет, что именно Стрельна изначально строилась как дворцово-парковый ансамбль с фонтанами и каскадами, способный по красоте и масштабу затмить французский Версаль. Однако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со временем эта идея была перенесена в Петергоф – почему так было решено и действительно ли именно в Стрельне был посажен первый в России картофель – узнаете во время экскурсии! 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11:00 Экскурсия по Константиновскому дворцу - Дворцу конгрессов.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В наши дни Константиновский дворец известен как Дворец конгрессов, в котором проводятся самые значимые для государства встречи и саммиты. Экскурсия по Дворцу позволит Вам перемещаться во времени – Вы сможете не только посетить современные залы для встреч и официальные апартаменты президента РФ, но и проникнуться историей бывшей резиденции Романовых - Константиновского дворца.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13:00 Винная дегустация в погребе Константиновского дворца. 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На экскурсии по дворцовым погребам гости узнают об истории виноделия и сортах вин 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от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опытного 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сомелье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. 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Затем они переходят в дегустационные залы, где в уютной обстановке учатся раскрывать букеты вин и погружаются в историю (0,05 белое сухое, Россия, красное сухое.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Россия, 0,03 Шато </w:t>
      </w:r>
      <w:proofErr w:type="spell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Дересла</w:t>
      </w:r>
      <w:proofErr w:type="spell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«Токай 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Ассу</w:t>
      </w:r>
      <w:proofErr w:type="gramEnd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» 5 пут. </w:t>
      </w:r>
      <w:proofErr w:type="gramStart"/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Венгрия).</w:t>
      </w:r>
      <w:proofErr w:type="gramEnd"/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15:00 Трансфер в Санкт-Петербург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lastRenderedPageBreak/>
        <w:t>16:30-17:30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Окончание программы на Московском вокзале (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ст</w:t>
      </w:r>
      <w:proofErr w:type="gram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.м</w:t>
      </w:r>
      <w:proofErr w:type="spellEnd"/>
      <w:proofErr w:type="gram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«Площадь Восстания») на Невском проспекте (время ориентировочное и зависит от времени посещения дворца).</w:t>
      </w:r>
    </w:p>
    <w:p w:rsidR="00332BB6" w:rsidRPr="00332BB6" w:rsidRDefault="00332BB6" w:rsidP="00332BB6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br/>
      </w:r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Внимание: при проведении представительских мероприятий «Дворец конгрессов» закрывается для посетителей, в этом случае замена на экскурсию </w:t>
      </w:r>
      <w:proofErr w:type="gram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</w:t>
      </w:r>
      <w:proofErr w:type="gram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gram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Александровский</w:t>
      </w:r>
      <w:proofErr w:type="gram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 xml:space="preserve"> дворец в Царском Селе и на </w:t>
      </w:r>
      <w:proofErr w:type="spellStart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сидродельню</w:t>
      </w:r>
      <w:proofErr w:type="spellEnd"/>
      <w:r w:rsidRPr="00332BB6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.</w:t>
      </w:r>
      <w:r w:rsidRPr="00332BB6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3C7A91" w:rsidRPr="001B2AF7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F3740E" w:rsidRPr="007D5FFD" w:rsidRDefault="00F3740E" w:rsidP="00F3740E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 w:rsidR="009B2CB4">
        <w:rPr>
          <w:b/>
          <w:sz w:val="22"/>
          <w:szCs w:val="22"/>
          <w:lang w:val="ru-RU"/>
        </w:rPr>
        <w:t>рублях</w:t>
      </w:r>
      <w:r>
        <w:rPr>
          <w:b/>
          <w:sz w:val="22"/>
          <w:szCs w:val="22"/>
          <w:lang w:val="ru-RU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78"/>
      </w:tblGrid>
      <w:tr w:rsidR="00332BB6" w:rsidTr="00332BB6">
        <w:tc>
          <w:tcPr>
            <w:tcW w:w="3510" w:type="dxa"/>
          </w:tcPr>
          <w:p w:rsidR="00332BB6" w:rsidRPr="00404652" w:rsidRDefault="00332BB6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127" w:type="dxa"/>
          </w:tcPr>
          <w:p w:rsidR="00332BB6" w:rsidRPr="00404652" w:rsidRDefault="00332BB6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178" w:type="dxa"/>
          </w:tcPr>
          <w:p w:rsidR="00332BB6" w:rsidRPr="00404652" w:rsidRDefault="00332BB6" w:rsidP="00757E6D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332BB6" w:rsidTr="00332BB6">
        <w:tc>
          <w:tcPr>
            <w:tcW w:w="3510" w:type="dxa"/>
          </w:tcPr>
          <w:p w:rsidR="00332BB6" w:rsidRDefault="00332BB6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4*</w:t>
            </w:r>
          </w:p>
        </w:tc>
        <w:tc>
          <w:tcPr>
            <w:tcW w:w="2127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21100</w:t>
            </w:r>
          </w:p>
        </w:tc>
        <w:tc>
          <w:tcPr>
            <w:tcW w:w="2178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26200</w:t>
            </w:r>
          </w:p>
        </w:tc>
      </w:tr>
      <w:tr w:rsidR="00332BB6" w:rsidTr="00332BB6">
        <w:tc>
          <w:tcPr>
            <w:tcW w:w="3510" w:type="dxa"/>
          </w:tcPr>
          <w:p w:rsidR="00332BB6" w:rsidRPr="00332BB6" w:rsidRDefault="00332BB6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IZZZI </w:t>
            </w:r>
            <w:r>
              <w:rPr>
                <w:sz w:val="22"/>
                <w:szCs w:val="22"/>
                <w:lang w:val="ru-RU"/>
              </w:rPr>
              <w:t>у Гостиного двора 3*</w:t>
            </w:r>
          </w:p>
        </w:tc>
        <w:tc>
          <w:tcPr>
            <w:tcW w:w="2127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22400</w:t>
            </w:r>
          </w:p>
        </w:tc>
        <w:tc>
          <w:tcPr>
            <w:tcW w:w="2178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27700</w:t>
            </w:r>
          </w:p>
        </w:tc>
      </w:tr>
      <w:tr w:rsidR="00332BB6" w:rsidTr="00332BB6">
        <w:tc>
          <w:tcPr>
            <w:tcW w:w="3510" w:type="dxa"/>
          </w:tcPr>
          <w:p w:rsidR="00332BB6" w:rsidRDefault="00332BB6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Атриум 3*</w:t>
            </w:r>
          </w:p>
        </w:tc>
        <w:tc>
          <w:tcPr>
            <w:tcW w:w="2127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21000</w:t>
            </w:r>
          </w:p>
        </w:tc>
        <w:tc>
          <w:tcPr>
            <w:tcW w:w="2178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26000</w:t>
            </w:r>
          </w:p>
        </w:tc>
      </w:tr>
      <w:tr w:rsidR="00332BB6" w:rsidTr="00332BB6">
        <w:tc>
          <w:tcPr>
            <w:tcW w:w="3510" w:type="dxa"/>
          </w:tcPr>
          <w:p w:rsidR="00332BB6" w:rsidRDefault="00332BB6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Азимут 4*</w:t>
            </w:r>
          </w:p>
        </w:tc>
        <w:tc>
          <w:tcPr>
            <w:tcW w:w="2127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22200</w:t>
            </w:r>
          </w:p>
        </w:tc>
        <w:tc>
          <w:tcPr>
            <w:tcW w:w="2178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27200</w:t>
            </w:r>
          </w:p>
        </w:tc>
      </w:tr>
      <w:tr w:rsidR="00332BB6" w:rsidTr="00332BB6">
        <w:tc>
          <w:tcPr>
            <w:tcW w:w="3510" w:type="dxa"/>
          </w:tcPr>
          <w:p w:rsidR="00332BB6" w:rsidRDefault="00332BB6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127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23900</w:t>
            </w:r>
          </w:p>
        </w:tc>
        <w:tc>
          <w:tcPr>
            <w:tcW w:w="2178" w:type="dxa"/>
          </w:tcPr>
          <w:p w:rsidR="00332BB6" w:rsidRDefault="00DC4668" w:rsidP="00757E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28900</w:t>
            </w:r>
          </w:p>
        </w:tc>
      </w:tr>
    </w:tbl>
    <w:p w:rsidR="00404652" w:rsidRPr="00AC659F" w:rsidRDefault="00404652" w:rsidP="00757E6D">
      <w:pPr>
        <w:rPr>
          <w:sz w:val="22"/>
          <w:szCs w:val="22"/>
          <w:lang w:val="ru-RU"/>
        </w:rPr>
      </w:pPr>
    </w:p>
    <w:p w:rsidR="007A08A9" w:rsidRPr="003C6833" w:rsidRDefault="00181744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входит:</w:t>
      </w:r>
      <w:r w:rsidRPr="003C6833">
        <w:rPr>
          <w:sz w:val="22"/>
          <w:szCs w:val="22"/>
          <w:lang w:val="ru-RU"/>
        </w:rPr>
        <w:t xml:space="preserve"> 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"шведский стол"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дегустации и мастер-классы по программе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билеты в музеи по программе</w:t>
      </w:r>
    </w:p>
    <w:p w:rsidR="00DC4668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DC4668" w:rsidRDefault="00DC4668" w:rsidP="00DC4668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3C6833" w:rsidRDefault="00BA277C" w:rsidP="003C6833">
      <w:pPr>
        <w:rPr>
          <w:sz w:val="22"/>
          <w:szCs w:val="22"/>
          <w:lang w:val="ru-RU"/>
        </w:rPr>
      </w:pPr>
    </w:p>
    <w:p w:rsidR="007A08A9" w:rsidRPr="003C6833" w:rsidRDefault="007A08A9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не входит</w:t>
      </w:r>
      <w:r w:rsidR="00181744" w:rsidRPr="003C6833">
        <w:rPr>
          <w:b/>
          <w:sz w:val="22"/>
          <w:szCs w:val="22"/>
          <w:lang w:val="ru-RU"/>
        </w:rPr>
        <w:t>:</w:t>
      </w:r>
      <w:r w:rsidR="00181744"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DC4668" w:rsidRPr="00DC4668" w:rsidRDefault="00DC4668" w:rsidP="00436029">
      <w:pPr>
        <w:widowControl/>
        <w:numPr>
          <w:ilvl w:val="0"/>
          <w:numId w:val="16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экскурсия в музей ювелирного искусства Фаберже</w:t>
      </w:r>
    </w:p>
    <w:p w:rsidR="00DC4668" w:rsidRPr="00DC4668" w:rsidRDefault="00DC4668" w:rsidP="00436029">
      <w:pPr>
        <w:widowControl/>
        <w:numPr>
          <w:ilvl w:val="0"/>
          <w:numId w:val="16"/>
        </w:numPr>
        <w:shd w:val="clear" w:color="auto" w:fill="FFFFFF"/>
        <w:suppressAutoHyphens w:val="0"/>
        <w:rPr>
          <w:rFonts w:ascii="Segoe UI" w:eastAsia="Times New Roman" w:hAnsi="Segoe UI" w:cs="Segoe UI"/>
          <w:color w:val="212529"/>
          <w:kern w:val="0"/>
          <w:lang w:val="ru-RU" w:eastAsia="ru-RU"/>
        </w:rPr>
      </w:pPr>
      <w:r w:rsidRPr="00DC4668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</w:t>
      </w:r>
    </w:p>
    <w:p w:rsidR="009E2354" w:rsidRPr="003C6833" w:rsidRDefault="009E2354" w:rsidP="00DC4668">
      <w:pPr>
        <w:pStyle w:val="af3"/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BA277C" w:rsidRPr="003C6833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3C6833" w:rsidRDefault="00506659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3C6833" w:rsidRDefault="003C6833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В день заезда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3C6833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3C6833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432F0"/>
    <w:multiLevelType w:val="multilevel"/>
    <w:tmpl w:val="C81C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D3008"/>
    <w:multiLevelType w:val="multilevel"/>
    <w:tmpl w:val="B90A6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63538"/>
    <w:multiLevelType w:val="multilevel"/>
    <w:tmpl w:val="AAD6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5181B"/>
    <w:rsid w:val="000550FA"/>
    <w:rsid w:val="0006401D"/>
    <w:rsid w:val="0006510D"/>
    <w:rsid w:val="000704B0"/>
    <w:rsid w:val="00094554"/>
    <w:rsid w:val="000B0F99"/>
    <w:rsid w:val="000D5D9C"/>
    <w:rsid w:val="00104BDF"/>
    <w:rsid w:val="00181744"/>
    <w:rsid w:val="001A309D"/>
    <w:rsid w:val="001B11DF"/>
    <w:rsid w:val="001B2AF7"/>
    <w:rsid w:val="001C0C8D"/>
    <w:rsid w:val="001D0AA9"/>
    <w:rsid w:val="001E6EB8"/>
    <w:rsid w:val="001F628A"/>
    <w:rsid w:val="00200049"/>
    <w:rsid w:val="00221B6D"/>
    <w:rsid w:val="0023199B"/>
    <w:rsid w:val="00246176"/>
    <w:rsid w:val="002D648B"/>
    <w:rsid w:val="002E0AED"/>
    <w:rsid w:val="00310AC1"/>
    <w:rsid w:val="0031792F"/>
    <w:rsid w:val="003228FF"/>
    <w:rsid w:val="00326E4C"/>
    <w:rsid w:val="00332BB6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36029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74837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535FC"/>
    <w:rsid w:val="009631D8"/>
    <w:rsid w:val="00985EEE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D14F7"/>
    <w:rsid w:val="00D05D98"/>
    <w:rsid w:val="00D05FB6"/>
    <w:rsid w:val="00D14109"/>
    <w:rsid w:val="00D626DA"/>
    <w:rsid w:val="00D74AFB"/>
    <w:rsid w:val="00D9429C"/>
    <w:rsid w:val="00DB5DBC"/>
    <w:rsid w:val="00DC4668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C18B5"/>
    <w:rsid w:val="00EC30A1"/>
    <w:rsid w:val="00EE2246"/>
    <w:rsid w:val="00EF31F6"/>
    <w:rsid w:val="00F0166A"/>
    <w:rsid w:val="00F037E2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CA1B-28C5-4710-B8E1-CBBC4884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12</cp:revision>
  <cp:lastPrinted>2025-04-03T14:22:00Z</cp:lastPrinted>
  <dcterms:created xsi:type="dcterms:W3CDTF">2025-04-02T09:33:00Z</dcterms:created>
  <dcterms:modified xsi:type="dcterms:W3CDTF">2025-04-03T14:40:00Z</dcterms:modified>
</cp:coreProperties>
</file>